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79573449"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3cf751e5-c5f1-41fa-8e93-372cf276a7c4" w:id="1"/>
      <w:r>
        <w:rPr>
          <w:rFonts w:ascii="Times New Roman" w:hAnsi="Times New Roman"/>
          <w:b/>
          <w:i w:val="false"/>
          <w:color w:val="000000"/>
          <w:sz w:val="28"/>
        </w:rPr>
        <w:t>Комитет образования, науки и молодежной политики Волгоградской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4c45f36a-919d-4a85-8dd2-5ba4bf02384e" w:id="2"/>
      <w:r>
        <w:rPr>
          <w:rFonts w:ascii="Times New Roman" w:hAnsi="Times New Roman"/>
          <w:b/>
          <w:i w:val="false"/>
          <w:color w:val="000000"/>
          <w:sz w:val="28"/>
        </w:rPr>
        <w:t>Администрация Алексеевского муниципального района Волгоградской области</w:t>
      </w:r>
      <w:bookmarkEnd w:id="2"/>
    </w:p>
    <w:p>
      <w:pPr>
        <w:spacing w:before="0" w:after="0" w:line="408"/>
        <w:ind w:left="120"/>
        <w:jc w:val="center"/>
      </w:pPr>
      <w:r>
        <w:rPr>
          <w:rFonts w:ascii="Times New Roman" w:hAnsi="Times New Roman"/>
          <w:b/>
          <w:i w:val="false"/>
          <w:color w:val="000000"/>
          <w:sz w:val="28"/>
        </w:rPr>
        <w:t>МБОУ Аржановская СШ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на заседании МО естественно-математического цикла Руководитель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Зрянин М.А.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27</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2025</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педагог-организатор УР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Седова О.В.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27</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2025</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Зрянина Н.В.</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№154</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28</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2025</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9770007)</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«Основы религиозных культур и светской этики»</w:t>
      </w:r>
    </w:p>
    <w:p>
      <w:pPr>
        <w:spacing w:before="0" w:after="0" w:line="408"/>
        <w:ind w:left="120"/>
        <w:jc w:val="center"/>
      </w:pPr>
      <w:r>
        <w:rPr>
          <w:rFonts w:ascii="Times New Roman" w:hAnsi="Times New Roman"/>
          <w:b w:val="false"/>
          <w:i w:val="false"/>
          <w:color w:val="000000"/>
          <w:sz w:val="28"/>
        </w:rPr>
        <w:t>для обучающихся 4 класса</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ba17b84-d621-4fec-a506-ecff32caa876" w:id="3"/>
      <w:r>
        <w:rPr>
          <w:rFonts w:ascii="Times New Roman" w:hAnsi="Times New Roman"/>
          <w:b/>
          <w:i w:val="false"/>
          <w:color w:val="000000"/>
          <w:sz w:val="28"/>
        </w:rPr>
        <w:t>ст. Аржановская</w:t>
      </w:r>
      <w:bookmarkEnd w:id="3"/>
      <w:r>
        <w:rPr>
          <w:rFonts w:ascii="Times New Roman" w:hAnsi="Times New Roman"/>
          <w:b/>
          <w:i w:val="false"/>
          <w:color w:val="000000"/>
          <w:sz w:val="28"/>
        </w:rPr>
        <w:t xml:space="preserve"> </w:t>
      </w:r>
      <w:bookmarkStart w:name="adccbb3b-7a22-43a7-9071-82e37d2d5692" w:id="4"/>
      <w:r>
        <w:rPr>
          <w:rFonts w:ascii="Times New Roman" w:hAnsi="Times New Roman"/>
          <w:b/>
          <w:i w:val="false"/>
          <w:color w:val="000000"/>
          <w:sz w:val="28"/>
        </w:rPr>
        <w:t>2025</w:t>
      </w:r>
      <w:bookmarkEnd w:id="4"/>
    </w:p>
    <w:p>
      <w:pPr>
        <w:spacing w:before="0" w:after="0"/>
        <w:ind w:left="120"/>
        <w:jc w:val="left"/>
      </w:pPr>
    </w:p>
    <w:bookmarkStart w:name="block-79573449" w:id="5"/>
    <w:p>
      <w:pPr>
        <w:sectPr>
          <w:pgSz w:w="11906" w:h="16383" w:orient="portrait"/>
        </w:sectPr>
      </w:pPr>
    </w:p>
    <w:bookmarkEnd w:id="5"/>
    <w:bookmarkEnd w:id="0"/>
    <w:bookmarkStart w:name="block-79573451" w:id="6"/>
    <w:p>
      <w:pPr>
        <w:spacing w:before="0" w:after="0" w:line="264"/>
        <w:ind w:firstLine="600"/>
        <w:jc w:val="both"/>
      </w:pPr>
      <w:r>
        <w:rPr>
          <w:rFonts w:ascii="Times New Roman" w:hAnsi="Times New Roman"/>
          <w:b w:val="false"/>
          <w:i w:val="false"/>
          <w:color w:val="000000"/>
          <w:sz w:val="28"/>
        </w:rPr>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pPr>
        <w:spacing w:before="0" w:after="0" w:line="264"/>
        <w:ind w:firstLine="600"/>
        <w:jc w:val="both"/>
      </w:pPr>
      <w:r>
        <w:rPr>
          <w:rFonts w:ascii="Times New Roman" w:hAnsi="Times New Roman"/>
          <w:b w:val="false"/>
          <w:i w:val="false"/>
          <w:color w:val="000000"/>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pPr>
        <w:spacing w:before="0" w:after="0" w:line="264"/>
        <w:ind w:firstLine="600"/>
        <w:jc w:val="both"/>
      </w:pPr>
      <w:r>
        <w:rPr>
          <w:rFonts w:ascii="Times New Roman" w:hAnsi="Times New Roman"/>
          <w:b w:val="false"/>
          <w:i w:val="false"/>
          <w:color w:val="000000"/>
          <w:sz w:val="28"/>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pPr>
        <w:spacing w:before="0" w:after="0" w:line="264"/>
        <w:ind w:firstLine="600"/>
        <w:jc w:val="both"/>
      </w:pPr>
      <w:r>
        <w:rPr>
          <w:rFonts w:ascii="Times New Roman" w:hAnsi="Times New Roman"/>
          <w:b w:val="false"/>
          <w:i w:val="false"/>
          <w:color w:val="000000"/>
          <w:sz w:val="28"/>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pPr>
        <w:spacing w:before="0" w:after="0" w:line="264"/>
        <w:ind w:firstLine="600"/>
        <w:jc w:val="left"/>
      </w:pPr>
      <w:r>
        <w:rPr>
          <w:rFonts w:ascii="Times New Roman" w:hAnsi="Times New Roman"/>
          <w:b/>
          <w:i w:val="false"/>
          <w:color w:val="000000"/>
          <w:sz w:val="28"/>
        </w:rPr>
        <w:t>ПОЯСНИТЕЛЬНАЯ ЗАПИСКА</w:t>
      </w:r>
    </w:p>
    <w:p>
      <w:pPr>
        <w:spacing w:before="0" w:after="0" w:line="264"/>
        <w:ind w:firstLine="600"/>
        <w:jc w:val="both"/>
      </w:pPr>
      <w:r>
        <w:rPr>
          <w:rFonts w:ascii="Times New Roman" w:hAnsi="Times New Roman"/>
          <w:b w:val="false"/>
          <w:i w:val="false"/>
          <w:color w:val="000000"/>
          <w:sz w:val="28"/>
        </w:rPr>
        <w:t xml:space="preserve">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b w:val="false"/>
          <w:i w:val="false"/>
          <w:color w:val="000000"/>
          <w:sz w:val="28"/>
        </w:rPr>
        <w:t xml:space="preserve">рабочей </w:t>
      </w:r>
      <w:r>
        <w:rPr>
          <w:rFonts w:ascii="Times New Roman" w:hAnsi="Times New Roman"/>
          <w:b w:val="false"/>
          <w:i w:val="false"/>
          <w:color w:val="000000"/>
          <w:sz w:val="28"/>
        </w:rPr>
        <w:t>программе воспитания.</w:t>
      </w:r>
    </w:p>
    <w:p>
      <w:pPr>
        <w:spacing w:before="0" w:after="0" w:line="264"/>
        <w:ind w:firstLine="600"/>
        <w:jc w:val="both"/>
      </w:pPr>
      <w:r>
        <w:rPr>
          <w:rFonts w:ascii="Times New Roman" w:hAnsi="Times New Roman"/>
          <w:b w:val="false"/>
          <w:i w:val="false"/>
          <w:color w:val="000000"/>
          <w:sz w:val="28"/>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pPr>
        <w:spacing w:before="0" w:after="0" w:line="264"/>
        <w:ind w:firstLine="600"/>
        <w:jc w:val="both"/>
      </w:pPr>
      <w:r>
        <w:rPr>
          <w:rFonts w:ascii="Times New Roman" w:hAnsi="Times New Roman"/>
          <w:b w:val="false"/>
          <w:i w:val="false"/>
          <w:color w:val="000000"/>
          <w:sz w:val="28"/>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pPr>
        <w:spacing w:before="0" w:after="0"/>
        <w:ind w:firstLine="600"/>
        <w:jc w:val="both"/>
      </w:pPr>
      <w:r>
        <w:rPr>
          <w:rFonts w:ascii="Times New Roman" w:hAnsi="Times New Roman"/>
          <w:b w:val="false"/>
          <w:i w:val="false"/>
          <w:color w:val="000000"/>
          <w:sz w:val="28"/>
        </w:rPr>
        <w:t>Основными задачами программы по ОРКСЭ являются:</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развитие представлений обучающихся о значении нравственных норм и ценностей в жизни личности, семьи, общества;</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pPr>
        <w:spacing w:before="0" w:after="0"/>
        <w:ind w:firstLine="60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pPr>
        <w:spacing w:before="0" w:after="0"/>
        <w:ind w:firstLine="600"/>
        <w:jc w:val="both"/>
      </w:pPr>
      <w:r>
        <w:rPr>
          <w:rFonts w:ascii="Times New Roman" w:hAnsi="Times New Roman"/>
          <w:b w:val="false"/>
          <w:i w:val="false"/>
          <w:color w:val="000000"/>
          <w:sz w:val="28"/>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pPr>
        <w:spacing w:before="0" w:after="0"/>
        <w:ind w:firstLine="600"/>
        <w:jc w:val="both"/>
      </w:pPr>
      <w:r>
        <w:rPr>
          <w:rFonts w:ascii="Times New Roman" w:hAnsi="Times New Roman"/>
          <w:b w:val="false"/>
          <w:i w:val="false"/>
          <w:color w:val="000000"/>
          <w:sz w:val="28"/>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pPr>
        <w:spacing w:before="0" w:after="0"/>
        <w:ind w:firstLine="600"/>
        <w:jc w:val="both"/>
      </w:pPr>
      <w:r>
        <w:rPr>
          <w:rFonts w:ascii="Times New Roman" w:hAnsi="Times New Roman"/>
          <w:b w:val="false"/>
          <w:i w:val="false"/>
          <w:color w:val="000000"/>
          <w:sz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pPr>
        <w:spacing w:before="0" w:after="0"/>
        <w:ind w:firstLine="600"/>
        <w:jc w:val="both"/>
      </w:pPr>
      <w:r>
        <w:rPr>
          <w:rFonts w:ascii="Times New Roman" w:hAnsi="Times New Roman"/>
          <w:b w:val="false"/>
          <w:i w:val="false"/>
          <w:color w:val="000000"/>
          <w:sz w:val="28"/>
        </w:rPr>
        <w:t>Общее число часов, рекомендованных для изучения ОРКСЭ, ‒ 34 часа (один час в неделю в 4 классе).</w:t>
      </w:r>
    </w:p>
    <w:p>
      <w:pPr>
        <w:spacing w:before="0" w:after="0" w:line="264"/>
        <w:ind w:left="120"/>
        <w:jc w:val="both"/>
      </w:pPr>
    </w:p>
    <w:bookmarkStart w:name="block-79573451" w:id="7"/>
    <w:p>
      <w:pPr>
        <w:sectPr>
          <w:pgSz w:w="11906" w:h="16383" w:orient="portrait"/>
        </w:sectPr>
      </w:pPr>
    </w:p>
    <w:bookmarkEnd w:id="7"/>
    <w:bookmarkEnd w:id="6"/>
    <w:bookmarkStart w:name="block-79573452" w:id="8"/>
    <w:p>
      <w:pPr>
        <w:spacing w:before="0" w:after="0" w:line="264"/>
        <w:ind w:left="120"/>
        <w:jc w:val="both"/>
      </w:pPr>
    </w:p>
    <w:p>
      <w:pPr>
        <w:spacing w:before="0" w:after="0" w:line="264"/>
        <w:ind w:left="120"/>
        <w:jc w:val="both"/>
      </w:pPr>
      <w:r>
        <w:rPr>
          <w:rFonts w:ascii="Times New Roman" w:hAnsi="Times New Roman"/>
          <w:b/>
          <w:i w:val="false"/>
          <w:color w:val="000000"/>
          <w:sz w:val="28"/>
        </w:rPr>
        <w:t>СОДЕРЖАНИЕ ОБУЧЕНИЯ</w:t>
      </w:r>
    </w:p>
    <w:p>
      <w:pPr>
        <w:spacing w:before="0" w:after="0" w:line="264"/>
        <w:ind w:left="120"/>
        <w:jc w:val="both"/>
      </w:pPr>
    </w:p>
    <w:p>
      <w:pPr>
        <w:spacing w:before="0" w:after="0"/>
        <w:ind w:left="120"/>
        <w:jc w:val="left"/>
      </w:pPr>
    </w:p>
    <w:p>
      <w:pPr>
        <w:spacing w:before="0" w:after="0" w:line="257"/>
        <w:ind w:left="120"/>
        <w:jc w:val="both"/>
      </w:pPr>
      <w:r>
        <w:rPr>
          <w:rFonts w:ascii="Times New Roman" w:hAnsi="Times New Roman"/>
          <w:b/>
          <w:i w:val="false"/>
          <w:color w:val="000000"/>
          <w:sz w:val="28"/>
        </w:rPr>
        <w:t>Модуль «Основы православной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pPr>
        <w:spacing w:before="0" w:after="0"/>
        <w:ind w:firstLine="600"/>
        <w:jc w:val="both"/>
      </w:pPr>
      <w:r>
        <w:rPr>
          <w:rFonts w:ascii="Times New Roman" w:hAnsi="Times New Roman"/>
          <w:b w:val="false"/>
          <w:i w:val="false"/>
          <w:color w:val="000000"/>
          <w:sz w:val="28"/>
        </w:rPr>
        <w:t xml:space="preserve">Любовь и уважение к Отечеству. Патриотизм многонационального </w:t>
      </w:r>
      <w:r>
        <w:rPr>
          <w:rFonts w:ascii="Times New Roman" w:hAnsi="Times New Roman"/>
          <w:b w:val="false"/>
          <w:i w:val="false"/>
          <w:color w:val="000000"/>
          <w:sz w:val="28"/>
        </w:rPr>
        <w:t>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исламской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буддийской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иудейской культуры»</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религиозных культур народов России»</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both"/>
      </w:pPr>
    </w:p>
    <w:p>
      <w:pPr>
        <w:spacing w:before="0" w:after="0"/>
        <w:ind w:left="120"/>
        <w:jc w:val="both"/>
      </w:pPr>
    </w:p>
    <w:p>
      <w:pPr>
        <w:spacing w:before="0" w:after="0" w:line="257"/>
        <w:ind w:left="120"/>
        <w:jc w:val="both"/>
      </w:pPr>
    </w:p>
    <w:p>
      <w:pPr>
        <w:spacing w:before="0" w:after="0" w:line="257"/>
        <w:ind w:left="120"/>
        <w:jc w:val="both"/>
      </w:pPr>
      <w:r>
        <w:rPr>
          <w:rFonts w:ascii="Times New Roman" w:hAnsi="Times New Roman"/>
          <w:b/>
          <w:i w:val="false"/>
          <w:color w:val="000000"/>
          <w:sz w:val="28"/>
        </w:rPr>
        <w:t>Модуль «Основы светской этики»</w:t>
      </w:r>
    </w:p>
    <w:p>
      <w:pPr>
        <w:spacing w:before="0" w:after="0"/>
        <w:ind w:left="120"/>
        <w:jc w:val="both"/>
      </w:pPr>
    </w:p>
    <w:p>
      <w:pPr>
        <w:spacing w:before="0" w:after="0"/>
        <w:ind w:firstLine="600"/>
        <w:jc w:val="both"/>
      </w:pPr>
      <w:r>
        <w:rPr>
          <w:rFonts w:ascii="Times New Roman" w:hAnsi="Times New Roman"/>
          <w:b w:val="false"/>
          <w:i w:val="false"/>
          <w:color w:val="000000"/>
          <w:sz w:val="28"/>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pPr>
        <w:spacing w:before="0" w:after="0"/>
        <w:ind w:left="120"/>
        <w:jc w:val="both"/>
      </w:pPr>
    </w:p>
    <w:p>
      <w:pPr>
        <w:spacing w:before="0" w:after="0"/>
        <w:ind w:firstLine="600"/>
        <w:jc w:val="both"/>
      </w:pPr>
      <w:r>
        <w:rPr>
          <w:rFonts w:ascii="Times New Roman" w:hAnsi="Times New Roman"/>
          <w:b w:val="false"/>
          <w:i w:val="false"/>
          <w:color w:val="000000"/>
          <w:sz w:val="28"/>
        </w:rPr>
        <w:t>Любовь и уважение к Отечеству. Патриотизм многонационального и многоконфессионального народа России.</w:t>
      </w:r>
    </w:p>
    <w:p>
      <w:pPr>
        <w:spacing w:before="0" w:after="0"/>
        <w:ind w:left="120"/>
        <w:jc w:val="left"/>
      </w:pPr>
    </w:p>
    <w:bookmarkStart w:name="block-79573452" w:id="9"/>
    <w:p>
      <w:pPr>
        <w:sectPr>
          <w:pgSz w:w="11906" w:h="16383" w:orient="portrait"/>
        </w:sectPr>
      </w:pPr>
    </w:p>
    <w:bookmarkEnd w:id="9"/>
    <w:bookmarkEnd w:id="8"/>
    <w:bookmarkStart w:name="block-79573453" w:id="10"/>
    <w:p>
      <w:pPr>
        <w:spacing w:before="0" w:after="0"/>
        <w:ind w:left="120"/>
        <w:jc w:val="both"/>
      </w:pPr>
      <w:r>
        <w:rPr>
          <w:rFonts w:ascii="Times New Roman" w:hAnsi="Times New Roman"/>
          <w:b/>
          <w:i w:val="false"/>
          <w:color w:val="000000"/>
          <w:sz w:val="28"/>
        </w:rPr>
        <w:t>ПЛАНИРУЕМЫЕ РЕЗУЛЬТАТЫ ОСВОЕНИЯ УЧЕБНОГО ПРЕДМЕТА «ОСНОВЫ РЕЛИГИОЗНЫХ КУЛЬТУР И СВЕТСКОЙ ЭТИКИ» НА УРОВНЕ НАЧАЛЬНОГО ОБЩЕГО ОБРАЗОВАНИЯ</w:t>
      </w:r>
    </w:p>
    <w:p>
      <w:pPr>
        <w:spacing w:before="0" w:after="0"/>
        <w:ind w:left="120"/>
        <w:jc w:val="both"/>
      </w:pPr>
    </w:p>
    <w:p>
      <w:pPr>
        <w:spacing w:before="0" w:after="0"/>
        <w:ind w:left="120"/>
        <w:jc w:val="both"/>
      </w:pPr>
      <w:r>
        <w:rPr>
          <w:rFonts w:ascii="Times New Roman" w:hAnsi="Times New Roman"/>
          <w:b/>
          <w:i w:val="false"/>
          <w:color w:val="000000"/>
          <w:sz w:val="28"/>
        </w:rPr>
        <w:t>ЛИЧНОСТНЫЕ РЕЗУЛЬТАТЫ</w:t>
      </w:r>
    </w:p>
    <w:p>
      <w:pPr>
        <w:spacing w:before="0" w:after="0" w:line="269"/>
        <w:ind w:firstLine="600"/>
        <w:jc w:val="both"/>
      </w:pPr>
      <w:r>
        <w:rPr>
          <w:rFonts w:ascii="Times New Roman" w:hAnsi="Times New Roman"/>
          <w:b w:val="false"/>
          <w:i w:val="false"/>
          <w:color w:val="000000"/>
          <w:sz w:val="28"/>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pPr>
        <w:spacing w:before="0" w:after="0" w:line="269"/>
        <w:ind w:firstLine="600"/>
        <w:jc w:val="both"/>
      </w:pPr>
      <w:r>
        <w:rPr>
          <w:rFonts w:ascii="Times New Roman" w:hAnsi="Times New Roman"/>
          <w:b w:val="false"/>
          <w:i w:val="false"/>
          <w:color w:val="000000"/>
          <w:sz w:val="28"/>
        </w:rPr>
        <w:t>В результате изучения ОРКСЭ на уровне начального общего образования у обучающегося будут сформированы следующие личностные результаты:</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основы российской гражданской идентичности, испытывать чувство гордости за свою Родину;</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национальную и гражданскую самоидентичность, осознавать свою этническую и национальную принадлежность;</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значение гуманистических и демократических ценностных ориентаций; осознавать ценность человеческой жизни;</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значение нравственных норм и ценностей как условия жизни личности, семьи, общества;</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осознавать право гражданина Российской Федерации исповедовать любую традиционную религию или не исповедовать никакой религии;</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pPr>
        <w:numPr>
          <w:ilvl w:val="0"/>
          <w:numId w:val="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понимать необходимость бережного отношения к материальным и духовным ценностям.</w:t>
      </w:r>
    </w:p>
    <w:p>
      <w:pPr>
        <w:spacing w:before="0" w:after="0" w:line="257"/>
        <w:ind w:left="120"/>
        <w:jc w:val="both"/>
      </w:pPr>
    </w:p>
    <w:p>
      <w:pPr>
        <w:spacing w:before="0" w:after="0" w:line="257"/>
        <w:ind w:left="120"/>
        <w:jc w:val="both"/>
      </w:pPr>
      <w:r>
        <w:rPr>
          <w:rFonts w:ascii="Times New Roman" w:hAnsi="Times New Roman"/>
          <w:b/>
          <w:i w:val="false"/>
          <w:color w:val="000000"/>
          <w:sz w:val="28"/>
        </w:rPr>
        <w:t>МЕТАПРЕДМЕТНЫЕ РЕЗУЛЬТАТЫ</w:t>
      </w:r>
    </w:p>
    <w:p>
      <w:pPr>
        <w:spacing w:before="0" w:after="0" w:line="264"/>
        <w:ind w:firstLine="600"/>
        <w:jc w:val="both"/>
      </w:pPr>
      <w:r>
        <w:rPr>
          <w:rFonts w:ascii="Times New Roman" w:hAnsi="Times New Roman"/>
          <w:b w:val="false"/>
          <w:i w:val="false"/>
          <w:color w:val="000000"/>
          <w:sz w:val="28"/>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firstLine="600"/>
        <w:jc w:val="both"/>
      </w:pPr>
      <w:r>
        <w:rPr>
          <w:rFonts w:ascii="Times New Roman" w:hAnsi="Times New Roman"/>
          <w:b w:val="false"/>
          <w:i w:val="false"/>
          <w:color w:val="000000"/>
          <w:sz w:val="28"/>
        </w:rPr>
        <w:t>Метапредметные результаты:</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способностью понимания и сохранения целей и задач учебной деятельности, поиска оптимальных средств их достижения;</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умения в области работы с информацией, осуществления информационного поиска для выполнения учебных заданий;</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pPr>
        <w:numPr>
          <w:ilvl w:val="0"/>
          <w:numId w:val="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pPr>
        <w:numPr>
          <w:ilvl w:val="0"/>
          <w:numId w:val="2"/>
        </w:numPr>
        <w:spacing w:before="0" w:after="0"/>
        <w:jc w:val="both"/>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и исследовательские действия:</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разные методы получения знаний о традиционных религиях и светской этике (наблюдение, чтение, сравнение, вычисление);</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признавать возможность существования разных точек зрения; обосновывать свои суждения, приводить убедительные доказательства;</w:t>
      </w:r>
    </w:p>
    <w:p>
      <w:pPr>
        <w:numPr>
          <w:ilvl w:val="0"/>
          <w:numId w:val="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выполнять совместные проектные задания с использованием предложенного образца. </w:t>
      </w:r>
    </w:p>
    <w:p>
      <w:pPr>
        <w:spacing w:before="0" w:after="0" w:line="264"/>
        <w:ind w:left="120"/>
        <w:jc w:val="both"/>
      </w:pPr>
      <w:r>
        <w:rPr>
          <w:rFonts w:ascii="Times New Roman" w:hAnsi="Times New Roman"/>
          <w:b/>
          <w:i w:val="false"/>
          <w:color w:val="000000"/>
          <w:sz w:val="28"/>
        </w:rPr>
        <w:t>Работа с информацией:</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воспроизводить прослушанную (прочитанную) информацию, подчёркивать её принадлежность к определённой религии и (или) к гражданской этике;</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разные средства для получения информации в соответствии с поставленной учебной задачей (текстовую, графическую, видео);</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pPr>
        <w:numPr>
          <w:ilvl w:val="0"/>
          <w:numId w:val="4"/>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анализировать, сравнивать информацию, представленную в разных источниках, с помощью учителя, оценивать её объективность и правильность.</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left="120"/>
        <w:jc w:val="both"/>
      </w:pPr>
      <w:r>
        <w:rPr>
          <w:rFonts w:ascii="Times New Roman" w:hAnsi="Times New Roman"/>
          <w:b/>
          <w:i w:val="false"/>
          <w:color w:val="000000"/>
          <w:sz w:val="28"/>
        </w:rPr>
        <w:t>Общение:</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pPr>
        <w:numPr>
          <w:ilvl w:val="0"/>
          <w:numId w:val="5"/>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Самоорганизация и самоконтроль:</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pPr>
        <w:numPr>
          <w:ilvl w:val="0"/>
          <w:numId w:val="6"/>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pPr>
        <w:spacing w:before="0" w:after="0"/>
        <w:ind w:left="120"/>
        <w:jc w:val="both"/>
      </w:pPr>
      <w:r>
        <w:rPr>
          <w:rFonts w:ascii="Times New Roman" w:hAnsi="Times New Roman"/>
          <w:b/>
          <w:i w:val="false"/>
          <w:color w:val="000000"/>
          <w:sz w:val="28"/>
        </w:rPr>
        <w:t>Совместная деятельность:</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pPr>
        <w:numPr>
          <w:ilvl w:val="0"/>
          <w:numId w:val="7"/>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pPr>
        <w:spacing w:before="0" w:after="0" w:line="257"/>
        <w:ind w:left="120"/>
        <w:jc w:val="both"/>
      </w:pPr>
    </w:p>
    <w:p>
      <w:pPr>
        <w:spacing w:before="0" w:after="0" w:line="257"/>
        <w:ind w:left="120"/>
        <w:jc w:val="both"/>
      </w:pPr>
      <w:r>
        <w:rPr>
          <w:rFonts w:ascii="Times New Roman" w:hAnsi="Times New Roman"/>
          <w:b/>
          <w:i w:val="false"/>
          <w:color w:val="000000"/>
          <w:sz w:val="28"/>
        </w:rPr>
        <w:t>ПРЕДМЕТНЫЕ РЕЗУЛЬТАТЫ</w:t>
      </w:r>
    </w:p>
    <w:p>
      <w:pPr>
        <w:spacing w:before="0" w:after="0"/>
        <w:ind w:firstLine="600"/>
        <w:jc w:val="both"/>
      </w:pPr>
      <w:r>
        <w:rPr>
          <w:rFonts w:ascii="Times New Roman" w:hAnsi="Times New Roman"/>
          <w:b w:val="false"/>
          <w:i w:val="false"/>
          <w:color w:val="000000"/>
          <w:sz w:val="28"/>
        </w:rPr>
        <w:t xml:space="preserve">К концу обучения в </w:t>
      </w:r>
      <w:r>
        <w:rPr>
          <w:rFonts w:ascii="Times New Roman" w:hAnsi="Times New Roman"/>
          <w:b/>
          <w:i w:val="false"/>
          <w:color w:val="000000"/>
          <w:sz w:val="28"/>
        </w:rPr>
        <w:t>4 классе</w:t>
      </w:r>
      <w:r>
        <w:rPr>
          <w:rFonts w:ascii="Times New Roman" w:hAnsi="Times New Roman"/>
          <w:b w:val="false"/>
          <w:i w:val="false"/>
          <w:color w:val="000000"/>
          <w:sz w:val="28"/>
        </w:rPr>
        <w:t xml:space="preserve"> обучающийся получит следующие предметные результаты по отдельным темам программы по ОРКСЭ:</w:t>
      </w:r>
    </w:p>
    <w:p>
      <w:pPr>
        <w:spacing w:before="0" w:after="0"/>
        <w:ind w:left="120"/>
        <w:jc w:val="both"/>
      </w:pPr>
      <w:r>
        <w:rPr>
          <w:rFonts w:ascii="Times New Roman" w:hAnsi="Times New Roman"/>
          <w:b/>
          <w:i w:val="false"/>
          <w:color w:val="000000"/>
          <w:sz w:val="28"/>
        </w:rPr>
        <w:t>Модуль «Основы православной культуры»:</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православной этики;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христианскую символику, объяснять своими словами её смысл (православный крест) и значение в православной культуре;</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8"/>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исламской культуры»</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исламской культуры» должны отражать сформированность умений: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исламской этики;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исламской культуре, единобожии, вере и её основах;</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мечети (минбар, михраб), нормах поведения в мечети, общения с верующими и служителями ислама;</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в исламе (Уразабайрам, Курбанбайрам, Маулид);</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исламскую символику, объяснять своими словами её смысл и охарактеризовать назначение исламского орнамента;</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9"/>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исламской духовно нравственной культуре, традиции.</w:t>
      </w:r>
    </w:p>
    <w:p>
      <w:pPr>
        <w:spacing w:before="0" w:after="0" w:line="264"/>
        <w:ind w:left="120"/>
        <w:jc w:val="both"/>
      </w:pPr>
      <w:r>
        <w:rPr>
          <w:rFonts w:ascii="Times New Roman" w:hAnsi="Times New Roman"/>
          <w:b/>
          <w:i w:val="false"/>
          <w:color w:val="000000"/>
          <w:sz w:val="28"/>
        </w:rPr>
        <w:t>Модуль «Основы буддийской культуры»</w:t>
      </w:r>
    </w:p>
    <w:p>
      <w:pPr>
        <w:spacing w:before="0" w:after="0" w:line="264"/>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буддийской культуры» должны отражать сформированность умений: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буддийской этики;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буддийских писаниях, ламах, службах; смысле принятия, восьмеричном пути и карме;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буддийского храма, нормах поведения в храме, общения с мирскими последователями и ламами;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в буддизме, аскезе;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буддийскую символику, объяснять своими словами её смысл и значение в буддийской культуре;</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буддийской традиции;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10"/>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иудейской культуры»</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иудейской культуры» должны отражать сформированность умений: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иудейской этики;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священных текстах иудаизма – Торе и Танахе, о Талмуде, произведениях выдающихся деятелей иудаизма, богослужениях, молитвах;</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синагоги, о раввинах, нормах поведения в синагоге, общения с мирянами и раввинами;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об иудейских праздниках (не менее четырёх, включая РошаШана, ЙомКиппур, Суккот, Песах), постах, назначении поста;</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иудейскую символику, объяснять своими словами её смысл (магендовид) и значение в еврейской культуре;</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pPr>
        <w:numPr>
          <w:ilvl w:val="0"/>
          <w:numId w:val="11"/>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pPr>
        <w:spacing w:before="0" w:after="0"/>
        <w:ind w:left="120"/>
        <w:jc w:val="both"/>
      </w:pPr>
      <w:r>
        <w:rPr>
          <w:rFonts w:ascii="Times New Roman" w:hAnsi="Times New Roman"/>
          <w:b/>
          <w:i w:val="false"/>
          <w:color w:val="000000"/>
          <w:sz w:val="28"/>
        </w:rPr>
        <w:t>Модуль «Основы религиозных культур народов России»</w:t>
      </w:r>
    </w:p>
    <w:p>
      <w:pPr>
        <w:spacing w:before="0" w:after="0"/>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соотносить нравственные формы поведения с нравственными нормами, заповедями в традиционных религиях народов России;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религиозной культуры и внутренней установки личности, поступать согласно своей совести;</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pPr>
        <w:numPr>
          <w:ilvl w:val="0"/>
          <w:numId w:val="12"/>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традиционных религиях народов России.</w:t>
      </w:r>
    </w:p>
    <w:p>
      <w:pPr>
        <w:spacing w:before="0" w:after="0" w:line="252"/>
        <w:ind w:left="120"/>
        <w:jc w:val="both"/>
      </w:pPr>
      <w:r>
        <w:rPr>
          <w:rFonts w:ascii="Times New Roman" w:hAnsi="Times New Roman"/>
          <w:b/>
          <w:i w:val="false"/>
          <w:color w:val="000000"/>
          <w:sz w:val="28"/>
        </w:rPr>
        <w:t>Модуль «Основы светской этики»</w:t>
      </w:r>
    </w:p>
    <w:p>
      <w:pPr>
        <w:spacing w:before="0" w:after="0" w:line="252"/>
        <w:ind w:firstLine="600"/>
        <w:jc w:val="both"/>
      </w:pPr>
      <w:r>
        <w:rPr>
          <w:rFonts w:ascii="Times New Roman" w:hAnsi="Times New Roman"/>
          <w:b w:val="false"/>
          <w:i w:val="false"/>
          <w:color w:val="000000"/>
          <w:sz w:val="28"/>
        </w:rPr>
        <w:t>Предметные результаты освоения образовательной программы модуля «Основы светской этики» должны отражать сформированность умений: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распознавать российскую государственную символику, символику своего </w:t>
      </w:r>
      <w:r>
        <w:rPr>
          <w:rFonts w:ascii="Times New Roman" w:hAnsi="Times New Roman"/>
          <w:b w:val="false"/>
          <w:i w:val="false"/>
          <w:color w:val="000000"/>
          <w:spacing w:val="-4"/>
          <w:sz w:val="28"/>
        </w:rPr>
        <w:t>региона, объяснять её значение, выражать уважение российской государственности,</w:t>
      </w:r>
      <w:r>
        <w:rPr>
          <w:rFonts w:ascii="Times New Roman" w:hAnsi="Times New Roman"/>
          <w:b w:val="false"/>
          <w:i w:val="false"/>
          <w:color w:val="000000"/>
          <w:sz w:val="28"/>
        </w:rPr>
        <w:t xml:space="preserve"> законов в российском обществе, законных интересов и прав людей, сограждан;</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рассказывать о российских культурных и природных памятниках, о культурных и природных достопримечательностях своего региона;</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объяснять своими словами роль светской (гражданской) этики в становлении российской государственности;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pacing w:val="-4"/>
          <w:sz w:val="28"/>
        </w:rPr>
        <w:t>приводить примеры нравственных поступков, совершаемых с использованием</w:t>
      </w:r>
      <w:r>
        <w:rPr>
          <w:rFonts w:ascii="Times New Roman" w:hAnsi="Times New Roman"/>
          <w:b w:val="false"/>
          <w:i w:val="false"/>
          <w:color w:val="000000"/>
          <w:sz w:val="28"/>
        </w:rPr>
        <w:t xml:space="preserve"> этических норм российской светской (гражданской) этики и внутренней установки личности поступать согласно своей совести;</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pPr>
        <w:numPr>
          <w:ilvl w:val="0"/>
          <w:numId w:val="13"/>
        </w:numPr>
        <w:spacing w:before="0" w:after="0"/>
        <w:jc w:val="both"/>
      </w:pP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выражать своими словами понимание человеческого достоинства, ценности человеческой жизни в российской светской (гражданской) этике.</w:t>
      </w:r>
    </w:p>
    <w:p>
      <w:pPr>
        <w:spacing w:before="0" w:after="0" w:line="264"/>
        <w:ind w:left="120"/>
        <w:jc w:val="both"/>
      </w:pPr>
    </w:p>
    <w:bookmarkStart w:name="block-79573453" w:id="11"/>
    <w:p>
      <w:pPr>
        <w:sectPr>
          <w:pgSz w:w="11906" w:h="16383" w:orient="portrait"/>
        </w:sectPr>
      </w:pPr>
    </w:p>
    <w:bookmarkEnd w:id="11"/>
    <w:bookmarkEnd w:id="10"/>
    <w:bookmarkStart w:name="block-79573448" w:id="1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ПРАВОСЛАВНОЙ КУЛЬТУРЫ" </w:t>
      </w:r>
    </w:p>
    <w:tbl>
      <w:tblPr>
        <w:tblW w:w="0" w:type="auto"/>
        <w:tblCellSpacing w:w="20" w:type="nil"/>
        <w:tblBorders>
          <w:top w:val="single"/>
          <w:left w:val="single"/>
          <w:bottom w:val="single"/>
          <w:right w:val="single"/>
          <w:insideH w:val="single"/>
          <w:insideV w:val="single"/>
        </w:tblBorders>
      </w:tblPr>
      <w:tblGrid>
        <w:gridCol w:w="582"/>
        <w:gridCol w:w="3680"/>
        <w:gridCol w:w="1259"/>
        <w:gridCol w:w="2269"/>
        <w:gridCol w:w="2405"/>
        <w:gridCol w:w="3399"/>
      </w:tblGrid>
      <w:tr>
        <w:trPr>
          <w:trHeight w:val="315" w:hRule="atLeast"/>
          <w:trHeight w:val="144" w:hRule="atLeast"/>
        </w:trPr>
        <w:tc>
          <w:tcPr>
            <w:tcW w:w="40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3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православную духовную традицию</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что верят православные христиане</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 в православной традиции. Золотое правило нравственности. Любовь к ближнему</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Отношение к труду. Долг и ответственность</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и сострадание</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Православие в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Православный храм и другие святыни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217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Символический язык православной культуры: христианское искусство (иконы, фрески, церковное пение, прикладное искусство), православный календарь. Праздники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Христианская семья и её ценности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 Патриотизм многонационального и многоконфессионального народа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8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379" w:type="dxa"/>
            <w:tcBorders/>
            <w:tcMar>
              <w:top w:w="50" w:type="dxa"/>
              <w:left w:w="100" w:type="dxa"/>
            </w:tcMar>
            <w:vAlign w:val="center"/>
          </w:tcPr>
          <w:p>
            <w:pPr>
              <w:jc w:val="left"/>
            </w:pPr>
          </w:p>
        </w:tc>
      </w:tr>
    </w:tbl>
    <w:p>
      <w:pPr>
        <w:sectPr>
          <w:pgSz w:w="16383" w:h="11906" w:orient="landscape"/>
        </w:sectPr>
      </w:pPr>
    </w:p>
    <w:bookmarkStart w:name="block-79573448" w:id="13"/>
    <w:p>
      <w:pPr>
        <w:sectPr>
          <w:pgSz w:w="16383" w:h="11906" w:orient="landscape"/>
        </w:sectPr>
      </w:pPr>
    </w:p>
    <w:bookmarkEnd w:id="13"/>
    <w:bookmarkEnd w:id="12"/>
    <w:bookmarkStart w:name="block-79573455"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ИСЛАМСКОЙ КУЛЬТУРЫ" </w:t>
      </w:r>
    </w:p>
    <w:tbl>
      <w:tblPr>
        <w:tblW w:w="0" w:type="auto"/>
        <w:tblCellSpacing w:w="20" w:type="nil"/>
        <w:tblBorders>
          <w:top w:val="single"/>
          <w:left w:val="single"/>
          <w:bottom w:val="single"/>
          <w:right w:val="single"/>
          <w:insideH w:val="single"/>
          <w:insideV w:val="single"/>
        </w:tblBorders>
      </w:tblPr>
      <w:tblGrid>
        <w:gridCol w:w="678"/>
        <w:gridCol w:w="2587"/>
        <w:gridCol w:w="1425"/>
        <w:gridCol w:w="2461"/>
        <w:gridCol w:w="2583"/>
        <w:gridCol w:w="3860"/>
      </w:tblGrid>
      <w:tr>
        <w:trPr>
          <w:trHeight w:val="300" w:hRule="atLeast"/>
          <w:trHeight w:val="144" w:hRule="atLeast"/>
        </w:trPr>
        <w:tc>
          <w:tcPr>
            <w:tcW w:w="47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0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63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исламскую духовную традицию</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20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Пророк Мухаммад — образец человека и учитель нравственности в исламской традиции</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300"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Коран и Сунна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970"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09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Пять столпов исламской веры. Обязанности мусульман</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217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 Доработка творческих работ учащихся при участии взрослых и друзей</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ислама в России</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основы ислама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109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Наука, искусство — достижения исламской культуры. Мечеть</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82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Мусумальнское летоисчисление. Праздники ислама</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825" w:hRule="atLeast"/>
          <w:trHeight w:val="144" w:hRule="atLeast"/>
        </w:trPr>
        <w:tc>
          <w:tcPr>
            <w:tcW w:w="47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4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2" w:type="dxa"/>
            <w:tcBorders/>
            <w:tcMar>
              <w:top w:w="50" w:type="dxa"/>
              <w:left w:w="100" w:type="dxa"/>
            </w:tcMar>
            <w:vAlign w:val="center"/>
          </w:tcPr>
          <w:p>
            <w:pPr>
              <w:spacing w:before="0" w:after="0" w:line="276"/>
              <w:ind w:left="135"/>
              <w:jc w:val="center"/>
            </w:pPr>
          </w:p>
        </w:tc>
        <w:tc>
          <w:tcPr>
            <w:tcW w:w="1808" w:type="dxa"/>
            <w:tcBorders/>
            <w:tcMar>
              <w:top w:w="50" w:type="dxa"/>
              <w:left w:w="100" w:type="dxa"/>
            </w:tcMar>
            <w:vAlign w:val="center"/>
          </w:tcPr>
          <w:p>
            <w:pPr>
              <w:spacing w:before="0" w:after="0" w:line="276"/>
              <w:ind w:left="135"/>
              <w:jc w:val="center"/>
            </w:pPr>
          </w:p>
        </w:tc>
        <w:tc>
          <w:tcPr>
            <w:tcW w:w="2702"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02" w:type="dxa"/>
            <w:tcBorders/>
            <w:tcMar>
              <w:top w:w="50" w:type="dxa"/>
              <w:left w:w="100" w:type="dxa"/>
            </w:tcMar>
            <w:vAlign w:val="center"/>
          </w:tcPr>
          <w:p>
            <w:pPr>
              <w:jc w:val="left"/>
            </w:pPr>
          </w:p>
        </w:tc>
      </w:tr>
    </w:tbl>
    <w:p>
      <w:pPr>
        <w:sectPr>
          <w:pgSz w:w="16383" w:h="11906" w:orient="landscape"/>
        </w:sectPr>
      </w:pPr>
    </w:p>
    <w:bookmarkStart w:name="block-79573455" w:id="15"/>
    <w:p>
      <w:pPr>
        <w:sectPr>
          <w:pgSz w:w="16383" w:h="11906" w:orient="landscape"/>
        </w:sectPr>
      </w:pPr>
    </w:p>
    <w:bookmarkEnd w:id="15"/>
    <w:bookmarkEnd w:id="14"/>
    <w:bookmarkStart w:name="block-79573456" w:id="16"/>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БУДДИЙСКОЙ КУЛЬТУРЫ" </w:t>
      </w:r>
    </w:p>
    <w:tbl>
      <w:tblPr>
        <w:tblW w:w="0" w:type="auto"/>
        <w:tblCellSpacing w:w="20" w:type="nil"/>
        <w:tblBorders>
          <w:top w:val="single"/>
          <w:left w:val="single"/>
          <w:bottom w:val="single"/>
          <w:right w:val="single"/>
          <w:insideH w:val="single"/>
          <w:insideV w:val="single"/>
        </w:tblBorders>
      </w:tblPr>
      <w:tblGrid>
        <w:gridCol w:w="659"/>
        <w:gridCol w:w="2800"/>
        <w:gridCol w:w="1392"/>
        <w:gridCol w:w="2424"/>
        <w:gridCol w:w="2548"/>
        <w:gridCol w:w="3771"/>
      </w:tblGrid>
      <w:tr>
        <w:trPr>
          <w:trHeight w:val="300" w:hRule="atLeast"/>
          <w:trHeight w:val="144" w:hRule="atLeast"/>
        </w:trPr>
        <w:tc>
          <w:tcPr>
            <w:tcW w:w="4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08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09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Введение в буддийскую духовную традицию</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36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Основатель буддизма — Сиддхартха Гаутама. Будда и его учение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священный канон Трипитака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Буддийская картина мира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 Принцип ненасилия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в буддийской картине мира</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Сострадание и милосердие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Отношение к природе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учители Будды и бодхисаттвы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109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Семья в буддийской культуре и её ценности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Буддизм в России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Путь духовного совершенствования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Буддийское учение о добродетелях</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символы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ритуалы и обряды</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святыни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82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священные сооружения</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3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храм</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Буддийский календарь</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Буддийские праздники</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900"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Искусство в буддийской культуре</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4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08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6" w:type="dxa"/>
            <w:tcBorders/>
            <w:tcMar>
              <w:top w:w="50" w:type="dxa"/>
              <w:left w:w="100" w:type="dxa"/>
            </w:tcMar>
            <w:vAlign w:val="center"/>
          </w:tcPr>
          <w:p>
            <w:pPr>
              <w:spacing w:before="0" w:after="0" w:line="276"/>
              <w:ind w:left="135"/>
              <w:jc w:val="center"/>
            </w:pPr>
          </w:p>
        </w:tc>
        <w:tc>
          <w:tcPr>
            <w:tcW w:w="1783" w:type="dxa"/>
            <w:tcBorders/>
            <w:tcMar>
              <w:top w:w="50" w:type="dxa"/>
              <w:left w:w="100" w:type="dxa"/>
            </w:tcMar>
            <w:vAlign w:val="center"/>
          </w:tcPr>
          <w:p>
            <w:pPr>
              <w:spacing w:before="0" w:after="0" w:line="276"/>
              <w:ind w:left="135"/>
              <w:jc w:val="center"/>
            </w:pPr>
          </w:p>
        </w:tc>
        <w:tc>
          <w:tcPr>
            <w:tcW w:w="263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39" w:type="dxa"/>
            <w:tcBorders/>
            <w:tcMar>
              <w:top w:w="50" w:type="dxa"/>
              <w:left w:w="100" w:type="dxa"/>
            </w:tcMar>
            <w:vAlign w:val="center"/>
          </w:tcPr>
          <w:p>
            <w:pPr>
              <w:jc w:val="left"/>
            </w:pPr>
          </w:p>
        </w:tc>
      </w:tr>
    </w:tbl>
    <w:p>
      <w:pPr>
        <w:sectPr>
          <w:pgSz w:w="16383" w:h="11906" w:orient="landscape"/>
        </w:sectPr>
      </w:pPr>
    </w:p>
    <w:bookmarkStart w:name="block-79573456" w:id="17"/>
    <w:p>
      <w:pPr>
        <w:sectPr>
          <w:pgSz w:w="16383" w:h="11906" w:orient="landscape"/>
        </w:sectPr>
      </w:pPr>
    </w:p>
    <w:bookmarkEnd w:id="17"/>
    <w:bookmarkEnd w:id="16"/>
    <w:bookmarkStart w:name="block-79573457"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ИУДЕЙСКОЙ КУЛЬТУРЫ" </w:t>
      </w:r>
    </w:p>
    <w:tbl>
      <w:tblPr>
        <w:tblW w:w="0" w:type="auto"/>
        <w:tblCellSpacing w:w="20" w:type="nil"/>
        <w:tblBorders>
          <w:top w:val="single"/>
          <w:left w:val="single"/>
          <w:bottom w:val="single"/>
          <w:right w:val="single"/>
          <w:insideH w:val="single"/>
          <w:insideV w:val="single"/>
        </w:tblBorders>
      </w:tblPr>
      <w:tblGrid>
        <w:gridCol w:w="680"/>
        <w:gridCol w:w="2560"/>
        <w:gridCol w:w="1428"/>
        <w:gridCol w:w="2466"/>
        <w:gridCol w:w="2588"/>
        <w:gridCol w:w="3872"/>
      </w:tblGrid>
      <w:tr>
        <w:trPr>
          <w:trHeight w:val="300" w:hRule="atLeast"/>
          <w:trHeight w:val="144" w:hRule="atLeast"/>
        </w:trPr>
        <w:tc>
          <w:tcPr>
            <w:tcW w:w="4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63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иудейскую духовную традицию. Культура и религия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Тора — главная книга иудаизма. Сущность Торы. «Золотое правило Гилеля»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Письменная и Устная Тора. Классические тексты иудаизма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63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Патриархи еврейского народа: от Авраама до Моше. Дарование Торы на горе Синай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Пророки и праведники в иудейской культуре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Храм в жизни иудеев</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Назначение синагоги и её устройство</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Суббота (Шабат) в иудейской традиции. Субботний ритуал</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Молитвы и благословения в иудаизме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30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96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300"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Иудаизм в России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принципы иудаизма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забота о слабых, взаимопомощь</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Традиции иудаизма в повседневной жизни евреев</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Совершеннолетие в иудаизме. Ответственное принятие заповедей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36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Еврейский дом — еврейский мир: знакомство с историей и традицией</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Еврейский календарь</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Еврейские праздники: их история и традиции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190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Ценности семейной жизни в иудейской традиции. Праматери еврейского народа</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p>
        </w:tc>
        <w:tc>
          <w:tcPr>
            <w:tcW w:w="271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10" w:type="dxa"/>
            <w:tcBorders/>
            <w:tcMar>
              <w:top w:w="50" w:type="dxa"/>
              <w:left w:w="100" w:type="dxa"/>
            </w:tcMar>
            <w:vAlign w:val="center"/>
          </w:tcPr>
          <w:p>
            <w:pPr>
              <w:jc w:val="left"/>
            </w:pPr>
          </w:p>
        </w:tc>
      </w:tr>
    </w:tbl>
    <w:p>
      <w:pPr>
        <w:sectPr>
          <w:pgSz w:w="16383" w:h="11906" w:orient="landscape"/>
        </w:sectPr>
      </w:pPr>
    </w:p>
    <w:bookmarkStart w:name="block-79573457" w:id="19"/>
    <w:p>
      <w:pPr>
        <w:sectPr>
          <w:pgSz w:w="16383" w:h="11906" w:orient="landscape"/>
        </w:sectPr>
      </w:pPr>
    </w:p>
    <w:bookmarkEnd w:id="19"/>
    <w:bookmarkEnd w:id="18"/>
    <w:bookmarkStart w:name="block-79573458" w:id="20"/>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РЕЛИГИОЗНЫХ КУЛЬТУР НАРОДОВ РОССИИ" </w:t>
      </w:r>
    </w:p>
    <w:tbl>
      <w:tblPr>
        <w:tblW w:w="0" w:type="auto"/>
        <w:tblCellSpacing w:w="20" w:type="nil"/>
        <w:tblBorders>
          <w:top w:val="single"/>
          <w:left w:val="single"/>
          <w:bottom w:val="single"/>
          <w:right w:val="single"/>
          <w:insideH w:val="single"/>
          <w:insideV w:val="single"/>
        </w:tblBorders>
      </w:tblPr>
      <w:tblGrid>
        <w:gridCol w:w="673"/>
        <w:gridCol w:w="2640"/>
        <w:gridCol w:w="1416"/>
        <w:gridCol w:w="2452"/>
        <w:gridCol w:w="2575"/>
        <w:gridCol w:w="3838"/>
      </w:tblGrid>
      <w:tr>
        <w:trPr>
          <w:trHeight w:val="300" w:hRule="atLeast"/>
          <w:trHeight w:val="144" w:hRule="atLeast"/>
        </w:trPr>
        <w:tc>
          <w:tcPr>
            <w:tcW w:w="4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8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22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 Возникновение религий. Мировые религии и иудаизм. Основатели религий мира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0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Священные книги христианства, ислама, иудаизма и буддизма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Хранители предания в религиях мира</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300"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Добро и зло</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09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Человек в религиозных традициях народов России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Священные сооружения</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Искусство в религиозной культуре</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Творческие работы учащихся</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Религиозная культура народов России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Религиозные ритуалы. Обычаи и обряды</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Праздники и календари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163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Религия и мораль. Нравственные заповеди в христианстве, исламе, буддизме и иудаизме</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Милосердие, забота о слабых, взаимопомощь</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55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Семья и семейные ценности</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Долг, свобода, ответственность, труд</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825" w:hRule="atLeast"/>
          <w:trHeight w:val="144" w:hRule="atLeast"/>
        </w:trPr>
        <w:tc>
          <w:tcPr>
            <w:tcW w:w="47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Подведение итогов</w:t>
            </w:r>
          </w:p>
        </w:tc>
        <w:tc>
          <w:tcPr>
            <w:tcW w:w="9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6" w:type="dxa"/>
            <w:tcBorders/>
            <w:tcMar>
              <w:top w:w="50" w:type="dxa"/>
              <w:left w:w="100" w:type="dxa"/>
            </w:tcMar>
            <w:vAlign w:val="center"/>
          </w:tcPr>
          <w:p>
            <w:pPr>
              <w:spacing w:before="0" w:after="0" w:line="276"/>
              <w:ind w:left="135"/>
              <w:jc w:val="center"/>
            </w:pPr>
          </w:p>
        </w:tc>
        <w:tc>
          <w:tcPr>
            <w:tcW w:w="1802" w:type="dxa"/>
            <w:tcBorders/>
            <w:tcMar>
              <w:top w:w="50" w:type="dxa"/>
              <w:left w:w="100" w:type="dxa"/>
            </w:tcMar>
            <w:vAlign w:val="center"/>
          </w:tcPr>
          <w:p>
            <w:pPr>
              <w:spacing w:before="0" w:after="0" w:line="276"/>
              <w:ind w:left="135"/>
              <w:jc w:val="center"/>
            </w:pPr>
          </w:p>
        </w:tc>
        <w:tc>
          <w:tcPr>
            <w:tcW w:w="2686" w:type="dxa"/>
            <w:tcBorders/>
            <w:tcMar>
              <w:top w:w="50" w:type="dxa"/>
              <w:left w:w="100" w:type="dxa"/>
            </w:tcMar>
            <w:vAlign w:val="center"/>
          </w:tcPr>
          <w:p>
            <w:pPr>
              <w:spacing w:before="0" w:after="0"/>
              <w:ind w:left="135"/>
              <w:jc w:val="left"/>
            </w:pPr>
          </w:p>
        </w:tc>
      </w:tr>
      <w:tr>
        <w:trPr>
          <w:trHeight w:val="97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5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1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86" w:type="dxa"/>
            <w:tcBorders/>
            <w:tcMar>
              <w:top w:w="50" w:type="dxa"/>
              <w:left w:w="100" w:type="dxa"/>
            </w:tcMar>
            <w:vAlign w:val="center"/>
          </w:tcPr>
          <w:p>
            <w:pPr>
              <w:jc w:val="left"/>
            </w:pPr>
          </w:p>
        </w:tc>
      </w:tr>
    </w:tbl>
    <w:p>
      <w:pPr>
        <w:sectPr>
          <w:pgSz w:w="16383" w:h="11906" w:orient="landscape"/>
        </w:sectPr>
      </w:pPr>
    </w:p>
    <w:bookmarkStart w:name="block-79573458" w:id="21"/>
    <w:p>
      <w:pPr>
        <w:sectPr>
          <w:pgSz w:w="16383" w:h="11906" w:orient="landscape"/>
        </w:sectPr>
      </w:pPr>
    </w:p>
    <w:bookmarkEnd w:id="21"/>
    <w:bookmarkEnd w:id="20"/>
    <w:bookmarkStart w:name="block-79573459" w:id="22"/>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МОДУЛЬ "ОСНОВЫ СВЕТСКОЙ ЭТИКИ" </w:t>
      </w:r>
    </w:p>
    <w:tbl>
      <w:tblPr>
        <w:tblW w:w="0" w:type="auto"/>
        <w:tblCellSpacing w:w="20" w:type="nil"/>
        <w:tblBorders>
          <w:top w:val="single"/>
          <w:left w:val="single"/>
          <w:bottom w:val="single"/>
          <w:right w:val="single"/>
          <w:insideH w:val="single"/>
          <w:insideV w:val="single"/>
        </w:tblBorders>
      </w:tblPr>
      <w:tblGrid>
        <w:gridCol w:w="582"/>
        <w:gridCol w:w="3680"/>
        <w:gridCol w:w="1259"/>
        <w:gridCol w:w="2269"/>
        <w:gridCol w:w="2405"/>
        <w:gridCol w:w="3399"/>
      </w:tblGrid>
      <w:tr>
        <w:trPr>
          <w:trHeight w:val="300" w:hRule="atLeast"/>
          <w:trHeight w:val="144" w:hRule="atLeast"/>
        </w:trPr>
        <w:tc>
          <w:tcPr>
            <w:tcW w:w="40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40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37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8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8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 — наша Родина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Этика и её значение в жизни человека. Нормы морали. Нравственные ценности, идеалы, принципы</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63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Государство и мораль гражданина. Основной Закон (Конституция) в государстве как источник российской гражданской этики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09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Образцы нравственности в культуре Отечества, народов России. Природа и человек</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Праздники как одна из форм исторической памяти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Семейные ценности. Этика семейных отношений</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82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Трудовая мораль. Нравственные традиции предпринимательства</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Что значит быть нравственным в наше время. Методы нравственного самосовершенствования</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300"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Этикет</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1365" w:hRule="atLeast"/>
          <w:trHeight w:val="144" w:hRule="atLeast"/>
        </w:trPr>
        <w:tc>
          <w:tcPr>
            <w:tcW w:w="40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404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и уважение к Отечеству. Патриотизм многонационального и многоконфессионального народа России</w:t>
            </w:r>
          </w:p>
        </w:tc>
        <w:tc>
          <w:tcPr>
            <w:tcW w:w="88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588" w:type="dxa"/>
            <w:tcBorders/>
            <w:tcMar>
              <w:top w:w="50" w:type="dxa"/>
              <w:left w:w="100" w:type="dxa"/>
            </w:tcMar>
            <w:vAlign w:val="center"/>
          </w:tcPr>
          <w:p>
            <w:pPr>
              <w:spacing w:before="0" w:after="0" w:line="276"/>
              <w:ind w:left="135"/>
              <w:jc w:val="center"/>
            </w:pPr>
          </w:p>
        </w:tc>
        <w:tc>
          <w:tcPr>
            <w:tcW w:w="1683" w:type="dxa"/>
            <w:tcBorders/>
            <w:tcMar>
              <w:top w:w="50" w:type="dxa"/>
              <w:left w:w="100" w:type="dxa"/>
            </w:tcMar>
            <w:vAlign w:val="center"/>
          </w:tcPr>
          <w:p>
            <w:pPr>
              <w:spacing w:before="0" w:after="0" w:line="276"/>
              <w:ind w:left="135"/>
              <w:jc w:val="center"/>
            </w:pPr>
          </w:p>
        </w:tc>
        <w:tc>
          <w:tcPr>
            <w:tcW w:w="2379"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8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8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379" w:type="dxa"/>
            <w:tcBorders/>
            <w:tcMar>
              <w:top w:w="50" w:type="dxa"/>
              <w:left w:w="100" w:type="dxa"/>
            </w:tcMar>
            <w:vAlign w:val="center"/>
          </w:tcPr>
          <w:p>
            <w:pPr>
              <w:jc w:val="left"/>
            </w:pPr>
          </w:p>
        </w:tc>
      </w:tr>
    </w:tbl>
    <w:p>
      <w:pPr>
        <w:sectPr>
          <w:pgSz w:w="16383" w:h="11906" w:orient="landscape"/>
        </w:sectPr>
      </w:pPr>
    </w:p>
    <w:bookmarkStart w:name="block-79573459" w:id="23"/>
    <w:p>
      <w:pPr>
        <w:sectPr>
          <w:pgSz w:w="16383" w:h="11906" w:orient="landscape"/>
        </w:sectPr>
      </w:pPr>
    </w:p>
    <w:bookmarkEnd w:id="23"/>
    <w:bookmarkEnd w:id="22"/>
    <w:bookmarkStart w:name="block-79573454" w:id="24"/>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4 КЛАСС </w:t>
      </w:r>
    </w:p>
    <w:tbl>
      <w:tblPr>
        <w:tblW w:w="0" w:type="auto"/>
        <w:tblCellSpacing w:w="20" w:type="nil"/>
        <w:tblBorders>
          <w:top w:val="single"/>
          <w:left w:val="single"/>
          <w:bottom w:val="single"/>
          <w:right w:val="single"/>
          <w:insideH w:val="single"/>
          <w:insideV w:val="single"/>
        </w:tblBorders>
      </w:tblPr>
      <w:tblGrid>
        <w:gridCol w:w="524"/>
        <w:gridCol w:w="3040"/>
        <w:gridCol w:w="1161"/>
        <w:gridCol w:w="2153"/>
        <w:gridCol w:w="2297"/>
        <w:gridCol w:w="1625"/>
        <w:gridCol w:w="2794"/>
      </w:tblGrid>
      <w:tr>
        <w:trPr>
          <w:trHeight w:val="300" w:hRule="atLeast"/>
          <w:trHeight w:val="144" w:hRule="atLeast"/>
        </w:trPr>
        <w:tc>
          <w:tcPr>
            <w:tcW w:w="36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Россия-наша Родина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9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Культура и религия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Как христианство пришло на Русь</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Бог, мир .труд, человек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Библия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Ошибка первых людей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Вдали от рая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 ожидании Спасителя</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Десять заповедей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Благовещение .Рождество Христово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Богоявление .Искушение в пустыне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Нагорная проповедь</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Евангельские притчи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Крест</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Пасха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учебные проекты</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Храмы России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Храмы России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Икона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Икона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Церковнославянский язык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Православная молитва</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Церковь</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Причастие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Покаяние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Подвиг</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Брак</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Родители и дети</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Монашество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Труд и творчество</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Любовь –вершина добродетелей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Суд Божий и суд человеческий</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Отечество земное и небесное</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300" w:hRule="atLeast"/>
          <w:trHeight w:val="144" w:hRule="atLeast"/>
        </w:trPr>
        <w:tc>
          <w:tcPr>
            <w:tcW w:w="36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Итоговый опрос</w:t>
            </w:r>
          </w:p>
        </w:tc>
        <w:tc>
          <w:tcPr>
            <w:tcW w:w="81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7" w:type="dxa"/>
            <w:tcBorders/>
            <w:tcMar>
              <w:top w:w="50" w:type="dxa"/>
              <w:left w:w="100" w:type="dxa"/>
            </w:tcMar>
            <w:vAlign w:val="center"/>
          </w:tcPr>
          <w:p>
            <w:pPr>
              <w:spacing w:before="0" w:after="0" w:line="276"/>
              <w:ind w:left="135"/>
              <w:jc w:val="center"/>
            </w:pPr>
          </w:p>
        </w:tc>
        <w:tc>
          <w:tcPr>
            <w:tcW w:w="1607" w:type="dxa"/>
            <w:tcBorders/>
            <w:tcMar>
              <w:top w:w="50" w:type="dxa"/>
              <w:left w:w="100" w:type="dxa"/>
            </w:tcMar>
            <w:vAlign w:val="center"/>
          </w:tcPr>
          <w:p>
            <w:pPr>
              <w:spacing w:before="0" w:after="0" w:line="276"/>
              <w:ind w:left="135"/>
              <w:jc w:val="center"/>
            </w:pPr>
          </w:p>
        </w:tc>
        <w:tc>
          <w:tcPr>
            <w:tcW w:w="1137" w:type="dxa"/>
            <w:tcBorders/>
            <w:tcMar>
              <w:top w:w="50" w:type="dxa"/>
              <w:left w:w="100" w:type="dxa"/>
            </w:tcMar>
            <w:vAlign w:val="center"/>
          </w:tcPr>
          <w:p>
            <w:pPr>
              <w:spacing w:before="0" w:after="0"/>
              <w:ind w:left="135"/>
              <w:jc w:val="left"/>
            </w:pPr>
          </w:p>
        </w:tc>
        <w:tc>
          <w:tcPr>
            <w:tcW w:w="195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0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79573454" w:id="25"/>
    <w:p>
      <w:pPr>
        <w:sectPr>
          <w:pgSz w:w="16383" w:h="11906" w:orient="landscape"/>
        </w:sectPr>
      </w:pPr>
    </w:p>
    <w:bookmarkEnd w:id="25"/>
    <w:bookmarkEnd w:id="24"/>
    <w:bookmarkStart w:name="block-79573450"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bookmarkStart w:name="f6b27581-fca6-45df-a2b1-2138b4a1b0bc" w:id="27"/>
      <w:r>
        <w:rPr>
          <w:rFonts w:ascii="Times New Roman" w:hAnsi="Times New Roman"/>
          <w:b w:val="false"/>
          <w:i w:val="false"/>
          <w:color w:val="000000"/>
          <w:sz w:val="28"/>
        </w:rPr>
        <w:t>• Основы религиозных культур и светской этики. Основы православной культуры. 4 класс: учебник: в 2 частях; 1-ое издание Васильева О.Ю., Кульберг А.С., Корытко О.В. и др.; под научной редакцией Васильевой О.Ю. Акционерное общество «Издательство «Просвещение»</w:t>
      </w:r>
      <w:bookmarkEnd w:id="27"/>
    </w:p>
    <w:p>
      <w:pPr>
        <w:spacing w:before="0" w:after="0" w:line="480"/>
        <w:ind w:left="120"/>
        <w:jc w:val="left"/>
      </w:pPr>
      <w:bookmarkStart w:name="26f937a6-1ebc-4132-96d0-94db0ca9c185" w:id="28"/>
      <w:bookmarkEnd w:id="28"/>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bookmarkStart w:name="542409a4-46a4-4f69-8094-40d6a7dde625" w:id="29"/>
      <w:bookmarkEnd w:id="29"/>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dee01ba2-a237-41f5-8cee-38f8e9e11c73" w:id="30"/>
      <w:bookmarkEnd w:id="30"/>
    </w:p>
    <w:bookmarkStart w:name="block-79573450" w:id="31"/>
    <w:p>
      <w:pPr>
        <w:sectPr>
          <w:pgSz w:w="11906" w:h="16383" w:orient="portrait"/>
        </w:sectPr>
      </w:pPr>
    </w:p>
    <w:bookmarkEnd w:id="31"/>
    <w:bookmarkEnd w:id="26"/>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400" w:hanging="360"/>
      </w:pPr>
      <w:rPr>
        <w:rFonts w:hint="default" w:ascii="Symbol" w:hAnsi="Symbol"/>
      </w:rPr>
    </w:lvl>
  </w:abstractNum>
  <w:abstractNum w:abstractNumId="2">
    <w:multiLevelType w:val="multilevel"/>
    <w:lvl w:ilvl="0">
      <w:start w:val="1"/>
      <w:numFmt w:val="bullet"/>
      <w:lvlText w:val=""/>
      <w:lvlJc w:val="left"/>
      <w:pPr>
        <w:ind w:left="400" w:hanging="360"/>
      </w:pPr>
      <w:rPr>
        <w:rFonts w:hint="default" w:ascii="Symbol" w:hAnsi="Symbol"/>
      </w:rPr>
    </w:lvl>
  </w:abstractNum>
  <w:abstractNum w:abstractNumId="3">
    <w:multiLevelType w:val="multilevel"/>
    <w:lvl w:ilvl="0">
      <w:start w:val="1"/>
      <w:numFmt w:val="bullet"/>
      <w:lvlText w:val=""/>
      <w:lvlJc w:val="left"/>
      <w:pPr>
        <w:ind w:left="400" w:hanging="360"/>
      </w:pPr>
      <w:rPr>
        <w:rFonts w:hint="default" w:ascii="Symbol" w:hAnsi="Symbol"/>
      </w:rPr>
    </w:lvl>
  </w:abstractNum>
  <w:abstractNum w:abstractNumId="4">
    <w:multiLevelType w:val="multilevel"/>
    <w:lvl w:ilvl="0">
      <w:start w:val="1"/>
      <w:numFmt w:val="bullet"/>
      <w:lvlText w:val=""/>
      <w:lvlJc w:val="left"/>
      <w:pPr>
        <w:ind w:left="400" w:hanging="360"/>
      </w:pPr>
      <w:rPr>
        <w:rFonts w:hint="default" w:ascii="Symbol" w:hAnsi="Symbol"/>
      </w:rPr>
    </w:lvl>
  </w:abstractNum>
  <w:abstractNum w:abstractNumId="5">
    <w:multiLevelType w:val="multilevel"/>
    <w:lvl w:ilvl="0">
      <w:start w:val="1"/>
      <w:numFmt w:val="bullet"/>
      <w:lvlText w:val=""/>
      <w:lvlJc w:val="left"/>
      <w:pPr>
        <w:ind w:left="400" w:hanging="360"/>
      </w:pPr>
      <w:rPr>
        <w:rFonts w:hint="default" w:ascii="Symbol" w:hAnsi="Symbol"/>
      </w:rPr>
    </w:lvl>
  </w:abstractNum>
  <w:abstractNum w:abstractNumId="6">
    <w:multiLevelType w:val="multilevel"/>
    <w:lvl w:ilvl="0">
      <w:start w:val="1"/>
      <w:numFmt w:val="bullet"/>
      <w:lvlText w:val=""/>
      <w:lvlJc w:val="left"/>
      <w:pPr>
        <w:ind w:left="400" w:hanging="360"/>
      </w:pPr>
      <w:rPr>
        <w:rFonts w:hint="default" w:ascii="Symbol" w:hAnsi="Symbol"/>
      </w:rPr>
    </w:lvl>
  </w:abstractNum>
  <w:abstractNum w:abstractNumId="7">
    <w:multiLevelType w:val="multilevel"/>
    <w:lvl w:ilvl="0">
      <w:start w:val="1"/>
      <w:numFmt w:val="bullet"/>
      <w:lvlText w:val=""/>
      <w:lvlJc w:val="left"/>
      <w:pPr>
        <w:ind w:left="400" w:hanging="360"/>
      </w:pPr>
      <w:rPr>
        <w:rFonts w:hint="default" w:ascii="Symbol" w:hAnsi="Symbol"/>
      </w:rPr>
    </w:lvl>
  </w:abstractNum>
  <w:abstractNum w:abstractNumId="8">
    <w:multiLevelType w:val="multilevel"/>
    <w:lvl w:ilvl="0">
      <w:start w:val="1"/>
      <w:numFmt w:val="bullet"/>
      <w:lvlText w:val=""/>
      <w:lvlJc w:val="left"/>
      <w:pPr>
        <w:ind w:left="400" w:hanging="360"/>
      </w:pPr>
      <w:rPr>
        <w:rFonts w:hint="default" w:ascii="Symbol" w:hAnsi="Symbol"/>
      </w:rPr>
    </w:lvl>
  </w:abstractNum>
  <w:abstractNum w:abstractNumId="9">
    <w:multiLevelType w:val="multilevel"/>
    <w:lvl w:ilvl="0">
      <w:start w:val="1"/>
      <w:numFmt w:val="bullet"/>
      <w:lvlText w:val=""/>
      <w:lvlJc w:val="left"/>
      <w:pPr>
        <w:ind w:left="400" w:hanging="360"/>
      </w:pPr>
      <w:rPr>
        <w:rFonts w:hint="default" w:ascii="Symbol" w:hAnsi="Symbol"/>
      </w:rPr>
    </w:lvl>
  </w:abstractNum>
  <w:abstractNum w:abstractNumId="10">
    <w:multiLevelType w:val="multilevel"/>
    <w:lvl w:ilvl="0">
      <w:start w:val="1"/>
      <w:numFmt w:val="bullet"/>
      <w:lvlText w:val=""/>
      <w:lvlJc w:val="left"/>
      <w:pPr>
        <w:ind w:left="400" w:hanging="360"/>
      </w:pPr>
      <w:rPr>
        <w:rFonts w:hint="default" w:ascii="Symbol" w:hAnsi="Symbol"/>
      </w:rPr>
    </w:lvl>
  </w:abstractNum>
  <w:abstractNum w:abstractNumId="11">
    <w:multiLevelType w:val="multilevel"/>
    <w:lvl w:ilvl="0">
      <w:start w:val="1"/>
      <w:numFmt w:val="bullet"/>
      <w:lvlText w:val=""/>
      <w:lvlJc w:val="left"/>
      <w:pPr>
        <w:ind w:left="400" w:hanging="360"/>
      </w:pPr>
      <w:rPr>
        <w:rFonts w:hint="default" w:ascii="Symbol" w:hAnsi="Symbol"/>
      </w:rPr>
    </w:lvl>
  </w:abstractNum>
  <w:abstractNum w:abstractNumId="12">
    <w:multiLevelType w:val="multilevel"/>
    <w:lvl w:ilvl="0">
      <w:start w:val="1"/>
      <w:numFmt w:val="bullet"/>
      <w:lvlText w:val=""/>
      <w:lvlJc w:val="left"/>
      <w:pPr>
        <w:ind w:left="400" w:hanging="360"/>
      </w:pPr>
      <w:rPr>
        <w:rFonts w:hint="default" w:ascii="Symbol" w:hAnsi="Symbol"/>
      </w:rPr>
    </w:lvl>
  </w:abstractNum>
  <w:abstractNum w:abstractNumId="13">
    <w:multiLevelType w:val="multilevel"/>
    <w:lvl w:ilvl="0">
      <w:start w:val="1"/>
      <w:numFmt w:val="bullet"/>
      <w:lvlText w:val=""/>
      <w:lvlJc w:val="left"/>
      <w:pPr>
        <w:ind w:left="40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